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16" w:rsidRDefault="00FC54BB">
      <w:pPr>
        <w:rPr>
          <w:b/>
          <w:bCs/>
          <w:sz w:val="28"/>
          <w:szCs w:val="28"/>
        </w:rPr>
      </w:pPr>
      <w:r>
        <w:rPr>
          <w:b/>
          <w:bCs/>
          <w:sz w:val="28"/>
          <w:szCs w:val="28"/>
        </w:rPr>
        <w:t>Projekt „Spielen ist Kultur - Kultur macht Schule“</w:t>
      </w:r>
    </w:p>
    <w:p w:rsidR="00096B16" w:rsidRDefault="00FC54BB">
      <w:pPr>
        <w:rPr>
          <w:i/>
          <w:iCs/>
          <w:sz w:val="26"/>
          <w:szCs w:val="26"/>
        </w:rPr>
      </w:pPr>
      <w:r>
        <w:rPr>
          <w:i/>
          <w:iCs/>
          <w:sz w:val="26"/>
          <w:szCs w:val="26"/>
        </w:rPr>
        <w:t>gefördert durch „Spiel des Jahres“</w:t>
      </w:r>
    </w:p>
    <w:p w:rsidR="00096B16" w:rsidRDefault="00096B16">
      <w:pPr>
        <w:rPr>
          <w:i/>
          <w:iCs/>
        </w:rPr>
      </w:pPr>
    </w:p>
    <w:p w:rsidR="00096B16" w:rsidRDefault="00FC54BB">
      <w:pPr>
        <w:rPr>
          <w:b/>
          <w:bCs/>
          <w:u w:val="single"/>
        </w:rPr>
      </w:pPr>
      <w:r>
        <w:rPr>
          <w:b/>
          <w:bCs/>
          <w:u w:val="single"/>
        </w:rPr>
        <w:t>Brett- und Kartenspiele im Fachunterricht – Sammlung von Unterrichtsideen</w:t>
      </w:r>
    </w:p>
    <w:p w:rsidR="00096B16" w:rsidRDefault="00096B16"/>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25"/>
        <w:gridCol w:w="6913"/>
      </w:tblGrid>
      <w:tr w:rsidR="00096B16">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rPr>
                <w:b/>
                <w:bCs/>
              </w:rPr>
              <w:t>Name</w:t>
            </w:r>
            <w:r>
              <w:t xml:space="preserve"> des Spiels</w:t>
            </w:r>
          </w:p>
        </w:tc>
        <w:tc>
          <w:tcPr>
            <w:tcW w:w="69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C82A29">
            <w:pPr>
              <w:pStyle w:val="Tabelleninhalt"/>
            </w:pPr>
            <w:r>
              <w:t>Dixit</w:t>
            </w:r>
          </w:p>
        </w:tc>
      </w:tr>
      <w:tr w:rsidR="00096B16">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b/>
                <w:bCs/>
              </w:rPr>
            </w:pPr>
            <w:r>
              <w:rPr>
                <w:b/>
                <w:bCs/>
              </w:rPr>
              <w:t>Fach</w:t>
            </w:r>
          </w:p>
        </w:tc>
        <w:tc>
          <w:tcPr>
            <w:tcW w:w="69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C82A29">
            <w:pPr>
              <w:pStyle w:val="Tabelleninhalt"/>
            </w:pPr>
            <w:r>
              <w:t>Deutsch</w:t>
            </w:r>
          </w:p>
        </w:tc>
      </w:tr>
      <w:tr w:rsidR="00096B16">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b/>
                <w:bCs/>
              </w:rPr>
            </w:pPr>
            <w:r>
              <w:rPr>
                <w:b/>
                <w:bCs/>
              </w:rPr>
              <w:t>Thema</w:t>
            </w:r>
            <w:r>
              <w:t xml:space="preserve"> / Inhalt</w:t>
            </w:r>
          </w:p>
        </w:tc>
        <w:tc>
          <w:tcPr>
            <w:tcW w:w="69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6055F0">
            <w:pPr>
              <w:pStyle w:val="Tabelleninhalt"/>
            </w:pPr>
            <w:r>
              <w:t>g</w:t>
            </w:r>
            <w:r w:rsidR="00C82A29">
              <w:t>enaues Beschreiben und Zuhören üben</w:t>
            </w:r>
          </w:p>
        </w:tc>
      </w:tr>
      <w:tr w:rsidR="00096B16">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t xml:space="preserve">Klasse / </w:t>
            </w:r>
            <w:r>
              <w:rPr>
                <w:b/>
                <w:bCs/>
              </w:rPr>
              <w:t>Alter</w:t>
            </w:r>
            <w:r>
              <w:t xml:space="preserve"> der Lernenden</w:t>
            </w:r>
          </w:p>
        </w:tc>
        <w:tc>
          <w:tcPr>
            <w:tcW w:w="69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C82A29" w:rsidP="008D03AA">
            <w:pPr>
              <w:pStyle w:val="Tabelleninhalt"/>
            </w:pPr>
            <w:r>
              <w:t>5. Klasse</w:t>
            </w:r>
            <w:bookmarkStart w:id="0" w:name="_GoBack"/>
            <w:bookmarkEnd w:id="0"/>
            <w:r w:rsidR="00D6240B">
              <w:t xml:space="preserve"> </w:t>
            </w:r>
          </w:p>
        </w:tc>
      </w:tr>
      <w:tr w:rsidR="00096B16">
        <w:tc>
          <w:tcPr>
            <w:tcW w:w="2725" w:type="dxa"/>
            <w:tcBorders>
              <w:left w:val="single" w:sz="2" w:space="0" w:color="000001"/>
              <w:bottom w:val="single" w:sz="2" w:space="0" w:color="000001"/>
            </w:tcBorders>
            <w:shd w:val="clear" w:color="auto" w:fill="auto"/>
            <w:tcMar>
              <w:left w:w="51" w:type="dxa"/>
            </w:tcMar>
          </w:tcPr>
          <w:p w:rsidR="00096B16" w:rsidRDefault="00FC54BB">
            <w:r>
              <w:rPr>
                <w:b/>
                <w:bCs/>
              </w:rPr>
              <w:t>Anzahl</w:t>
            </w:r>
            <w:r>
              <w:t xml:space="preserve"> Lernende / </w:t>
            </w:r>
            <w:proofErr w:type="spellStart"/>
            <w:r>
              <w:t>einge</w:t>
            </w:r>
            <w:proofErr w:type="spellEnd"/>
            <w:r>
              <w:t>-setzte Spiel-Exemplare</w:t>
            </w:r>
          </w:p>
        </w:tc>
        <w:tc>
          <w:tcPr>
            <w:tcW w:w="6912" w:type="dxa"/>
            <w:tcBorders>
              <w:left w:val="single" w:sz="2" w:space="0" w:color="000001"/>
              <w:bottom w:val="single" w:sz="2" w:space="0" w:color="000001"/>
              <w:right w:val="single" w:sz="2" w:space="0" w:color="000001"/>
            </w:tcBorders>
            <w:shd w:val="clear" w:color="auto" w:fill="auto"/>
            <w:tcMar>
              <w:left w:w="51" w:type="dxa"/>
            </w:tcMar>
          </w:tcPr>
          <w:p w:rsidR="00096B16" w:rsidRDefault="00C82A29">
            <w:pPr>
              <w:pStyle w:val="Tabelleninhalt"/>
            </w:pPr>
            <w:r>
              <w:t>26 (1 Spiel)</w:t>
            </w:r>
          </w:p>
        </w:tc>
      </w:tr>
      <w:tr w:rsidR="00096B16">
        <w:tc>
          <w:tcPr>
            <w:tcW w:w="2725" w:type="dxa"/>
            <w:tcBorders>
              <w:left w:val="single" w:sz="2" w:space="0" w:color="000001"/>
              <w:bottom w:val="single" w:sz="2" w:space="0" w:color="000001"/>
            </w:tcBorders>
            <w:shd w:val="clear" w:color="auto" w:fill="auto"/>
            <w:tcMar>
              <w:left w:w="51" w:type="dxa"/>
            </w:tcMar>
          </w:tcPr>
          <w:p w:rsidR="00096B16" w:rsidRDefault="00FC54BB">
            <w:pPr>
              <w:rPr>
                <w:b/>
                <w:bCs/>
              </w:rPr>
            </w:pPr>
            <w:r>
              <w:rPr>
                <w:b/>
                <w:bCs/>
              </w:rPr>
              <w:t xml:space="preserve">Dauer </w:t>
            </w:r>
            <w:r>
              <w:t xml:space="preserve">(ca. Minuten oder Unterrichtsstunden) </w:t>
            </w:r>
          </w:p>
        </w:tc>
        <w:tc>
          <w:tcPr>
            <w:tcW w:w="6912" w:type="dxa"/>
            <w:tcBorders>
              <w:left w:val="single" w:sz="2" w:space="0" w:color="000001"/>
              <w:bottom w:val="single" w:sz="2" w:space="0" w:color="000001"/>
              <w:right w:val="single" w:sz="2" w:space="0" w:color="000001"/>
            </w:tcBorders>
            <w:shd w:val="clear" w:color="auto" w:fill="auto"/>
            <w:tcMar>
              <w:left w:w="51" w:type="dxa"/>
            </w:tcMar>
          </w:tcPr>
          <w:p w:rsidR="00096B16" w:rsidRDefault="00C82A29">
            <w:pPr>
              <w:pStyle w:val="Tabelleninhalt"/>
            </w:pPr>
            <w:r>
              <w:rPr>
                <w:rFonts w:hint="eastAsia"/>
              </w:rPr>
              <w:t>e</w:t>
            </w:r>
            <w:r>
              <w:t>ine Unterrichtsstunde</w:t>
            </w:r>
            <w:r w:rsidR="008162BE">
              <w:t xml:space="preserve"> (besser: eine Doppelstunde)</w:t>
            </w:r>
          </w:p>
        </w:tc>
      </w:tr>
      <w:tr w:rsidR="00096B16">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b/>
                <w:bCs/>
              </w:rPr>
            </w:pPr>
            <w:r>
              <w:rPr>
                <w:b/>
                <w:bCs/>
              </w:rPr>
              <w:t>Unterrichtsphase</w:t>
            </w:r>
          </w:p>
        </w:tc>
        <w:tc>
          <w:tcPr>
            <w:tcW w:w="69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FC54BB">
            <w:pPr>
              <w:pStyle w:val="Tabelleninhalt"/>
            </w:pPr>
            <w:bookmarkStart w:id="1" w:name="__DdeLink__1_419425651"/>
            <w:r>
              <w:rPr>
                <w:rFonts w:ascii="Webdings" w:eastAsia="Webdings" w:hAnsi="Webdings" w:cs="Webdings"/>
              </w:rPr>
              <w:t></w:t>
            </w:r>
            <w:bookmarkEnd w:id="1"/>
            <w:r>
              <w:rPr>
                <w:rFonts w:ascii="Webdings" w:eastAsia="Webdings" w:hAnsi="Webdings" w:cs="Webdings"/>
              </w:rPr>
              <w:t></w:t>
            </w:r>
            <w:r>
              <w:rPr>
                <w:rFonts w:eastAsia="Webdings" w:cs="Webdings"/>
              </w:rPr>
              <w:t xml:space="preserve">Einstieg  </w:t>
            </w:r>
            <w:r>
              <w:rPr>
                <w:rFonts w:ascii="Webdings" w:eastAsia="Webdings" w:hAnsi="Webdings" w:cs="Webdings"/>
              </w:rPr>
              <w:t></w:t>
            </w:r>
            <w:r>
              <w:rPr>
                <w:rFonts w:ascii="Webdings" w:eastAsia="Webdings" w:hAnsi="Webdings" w:cs="Webdings"/>
              </w:rPr>
              <w:t></w:t>
            </w:r>
            <w:r>
              <w:rPr>
                <w:rFonts w:eastAsia="Webdings" w:cs="Webdings"/>
              </w:rPr>
              <w:t xml:space="preserve">Erarbeitung  </w:t>
            </w:r>
            <w:r>
              <w:rPr>
                <w:rFonts w:ascii="Webdings" w:eastAsia="Webdings" w:hAnsi="Webdings" w:cs="Webdings"/>
              </w:rPr>
              <w:t></w:t>
            </w:r>
            <w:r>
              <w:rPr>
                <w:rFonts w:ascii="Webdings" w:eastAsia="Webdings" w:hAnsi="Webdings" w:cs="Webdings"/>
              </w:rPr>
              <w:t></w:t>
            </w:r>
            <w:r>
              <w:rPr>
                <w:rFonts w:eastAsia="Webdings" w:cs="Webdings"/>
              </w:rPr>
              <w:t xml:space="preserve">Sicherung  </w:t>
            </w:r>
            <w:r>
              <w:rPr>
                <w:rFonts w:ascii="Webdings" w:eastAsia="Webdings" w:hAnsi="Webdings" w:cs="Webdings"/>
              </w:rPr>
              <w:t></w:t>
            </w:r>
            <w:r>
              <w:rPr>
                <w:rFonts w:ascii="Webdings" w:eastAsia="Webdings" w:hAnsi="Webdings" w:cs="Webdings"/>
              </w:rPr>
              <w:t></w:t>
            </w:r>
            <w:r>
              <w:rPr>
                <w:rFonts w:eastAsia="Webdings" w:cs="Webdings"/>
              </w:rPr>
              <w:t>Wiederholen/Üben</w:t>
            </w:r>
          </w:p>
          <w:p w:rsidR="00096B16" w:rsidRDefault="00096B16">
            <w:pPr>
              <w:pStyle w:val="Tabelleninhalt"/>
              <w:rPr>
                <w:rFonts w:eastAsia="Webdings" w:cs="Webdings"/>
              </w:rPr>
            </w:pPr>
          </w:p>
          <w:p w:rsidR="00096B16" w:rsidRDefault="00A13E25">
            <w:pPr>
              <w:pStyle w:val="Tabelleninhalt"/>
            </w:pPr>
            <w:r w:rsidRPr="00A13E25">
              <w:rPr>
                <w:rFonts w:asciiTheme="majorHAnsi" w:eastAsia="Webdings" w:hAnsiTheme="majorHAnsi" w:cs="Webdings"/>
              </w:rPr>
              <w:t>x</w:t>
            </w:r>
            <w:r w:rsidR="00FC54BB">
              <w:rPr>
                <w:rFonts w:ascii="Webdings" w:eastAsia="Webdings" w:hAnsi="Webdings" w:cs="Webdings"/>
              </w:rPr>
              <w:t></w:t>
            </w:r>
            <w:r w:rsidR="00C82A29" w:rsidRPr="008162BE">
              <w:rPr>
                <w:rFonts w:eastAsia="Webdings" w:cs="Webdings"/>
                <w:b/>
              </w:rPr>
              <w:t>Andere:</w:t>
            </w:r>
            <w:r w:rsidR="00C82A29">
              <w:rPr>
                <w:rFonts w:eastAsia="Webdings" w:cs="Webdings"/>
              </w:rPr>
              <w:t xml:space="preserve"> Schulung grundlegender Kompetenzen (denkbar bspw. in einer Unterrichtsreihe zum Thema: (Genau) Erzählen</w:t>
            </w:r>
          </w:p>
        </w:tc>
      </w:tr>
      <w:tr w:rsidR="00096B16">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rPr>
                <w:b/>
                <w:bCs/>
              </w:rPr>
              <w:t>Lernziel</w:t>
            </w:r>
            <w:r>
              <w:t xml:space="preserve"> und/oder </w:t>
            </w:r>
          </w:p>
          <w:p w:rsidR="00096B16" w:rsidRDefault="00FC54BB">
            <w:r>
              <w:t xml:space="preserve">geförderte </w:t>
            </w:r>
            <w:r>
              <w:rPr>
                <w:b/>
                <w:bCs/>
              </w:rPr>
              <w:t>Kompetenzen</w:t>
            </w:r>
          </w:p>
        </w:tc>
        <w:tc>
          <w:tcPr>
            <w:tcW w:w="69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82A29" w:rsidRDefault="00C82A29">
            <w:pPr>
              <w:pStyle w:val="Tabelleninhalt"/>
            </w:pPr>
            <w:r>
              <w:t>Bildbeschreibung / Beschreibung von Details</w:t>
            </w:r>
          </w:p>
          <w:p w:rsidR="00C82A29" w:rsidRDefault="004371A8">
            <w:pPr>
              <w:pStyle w:val="Tabelleninhalt"/>
            </w:pPr>
            <w:r>
              <w:rPr>
                <w:rFonts w:hint="eastAsia"/>
              </w:rPr>
              <w:t>a</w:t>
            </w:r>
            <w:r>
              <w:t xml:space="preserve">ufmerksames </w:t>
            </w:r>
            <w:r w:rsidR="00C82A29">
              <w:t>Zuhören</w:t>
            </w:r>
          </w:p>
          <w:p w:rsidR="00096B16" w:rsidRDefault="00C82A29">
            <w:pPr>
              <w:pStyle w:val="Tabelleninhalt"/>
            </w:pPr>
            <w:r>
              <w:rPr>
                <w:rFonts w:hint="eastAsia"/>
              </w:rPr>
              <w:t>Vorstellungsbildung</w:t>
            </w:r>
          </w:p>
        </w:tc>
      </w:tr>
      <w:tr w:rsidR="00096B16">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t xml:space="preserve">Benötigte </w:t>
            </w:r>
            <w:r>
              <w:rPr>
                <w:b/>
                <w:bCs/>
              </w:rPr>
              <w:t>Materialien</w:t>
            </w:r>
            <w:r>
              <w:t xml:space="preserve"> (aus dem Spiel oder ggf. auch darüber hinaus zusätzliche Materialien und Medien)</w:t>
            </w:r>
          </w:p>
        </w:tc>
        <w:tc>
          <w:tcPr>
            <w:tcW w:w="69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C82A29">
            <w:pPr>
              <w:pStyle w:val="Tabelleninhalt"/>
            </w:pPr>
            <w:r>
              <w:t>Bildkarten</w:t>
            </w:r>
          </w:p>
          <w:p w:rsidR="00C82A29" w:rsidRDefault="00C82A29">
            <w:pPr>
              <w:pStyle w:val="Tabelleninhalt"/>
            </w:pPr>
            <w:r>
              <w:rPr>
                <w:rFonts w:hint="eastAsia"/>
              </w:rPr>
              <w:t>w</w:t>
            </w:r>
            <w:r>
              <w:t>eißes Papier</w:t>
            </w:r>
          </w:p>
          <w:p w:rsidR="00C82A29" w:rsidRDefault="00C82A29">
            <w:pPr>
              <w:pStyle w:val="Tabelleninhalt"/>
            </w:pPr>
            <w:r>
              <w:t>Buntstifte</w:t>
            </w:r>
          </w:p>
        </w:tc>
      </w:tr>
      <w:tr w:rsidR="00096B16">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t xml:space="preserve">Kurze Beschreibung der </w:t>
            </w:r>
          </w:p>
          <w:p w:rsidR="00096B16" w:rsidRDefault="00FC54BB">
            <w:pPr>
              <w:rPr>
                <w:b/>
                <w:bCs/>
              </w:rPr>
            </w:pPr>
            <w:r>
              <w:rPr>
                <w:b/>
                <w:bCs/>
              </w:rPr>
              <w:t xml:space="preserve">Unterrichtsidee </w:t>
            </w:r>
            <w:r>
              <w:t>(Voraussetzung/en, Unterrichtsphase, Ablauf, Hindernisse und Tipps für die Durchführung)</w:t>
            </w:r>
          </w:p>
          <w:p w:rsidR="00096B16" w:rsidRDefault="00096B16">
            <w:pPr>
              <w:pStyle w:val="Tabelleninhalt"/>
            </w:pPr>
          </w:p>
        </w:tc>
        <w:tc>
          <w:tcPr>
            <w:tcW w:w="69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C82A29">
            <w:pPr>
              <w:pStyle w:val="Tabelleninhalt"/>
            </w:pPr>
            <w:r>
              <w:t>Ein/e Schüler/in zieht eine Bildkarte, die die Mitschüler/innen nicht sehen dürfen. Er/sie beschreibt so genau wie möglich das auf der Karte abgebildete Motiv. Die Mitschüler/innen fertigen auf weißem Papier und mit Buntstiften eine Zeichnung gemäß der Beschreibung an. In einer anschließenden Reflexionsphase dürfen die Lernenden ihre Zeichnung mit dem Original und mit den Zeichnungen der Mitschüler/innen vergleichen. Durch den Vergleich entsteht eine Diskussion über Gelungenes und Missverständliches/Problematisches</w:t>
            </w:r>
            <w:r w:rsidR="008162BE">
              <w:t xml:space="preserve"> bei</w:t>
            </w:r>
            <w:r>
              <w:t xml:space="preserve"> der B</w:t>
            </w:r>
            <w:r w:rsidR="008162BE">
              <w:t>ildbeschreibung, ggf. auch über unterschiedliche Vorstellungsb</w:t>
            </w:r>
            <w:r w:rsidR="006055F0">
              <w:t>ilder und künstlerische Fähigkei</w:t>
            </w:r>
            <w:r w:rsidR="008162BE">
              <w:t>ten.</w:t>
            </w:r>
            <w:r>
              <w:t xml:space="preserve"> Für die Reflexionsphase sollte man sich Zeit nehmen, </w:t>
            </w:r>
            <w:r w:rsidR="008162BE">
              <w:t>auch sollte die Lehrperson das erste Bild</w:t>
            </w:r>
            <w:r>
              <w:t xml:space="preserve"> als Beispiel</w:t>
            </w:r>
            <w:r w:rsidR="008162BE">
              <w:t xml:space="preserve"> selbst beschreiben. Pro Bildbeschreibung und Auswertung sollte man zeitlich 20 Minuten einplanen. </w:t>
            </w:r>
          </w:p>
        </w:tc>
      </w:tr>
      <w:tr w:rsidR="00096B16">
        <w:tc>
          <w:tcPr>
            <w:tcW w:w="2725" w:type="dxa"/>
            <w:tcBorders>
              <w:left w:val="single" w:sz="2" w:space="0" w:color="000001"/>
              <w:bottom w:val="single" w:sz="2" w:space="0" w:color="000001"/>
            </w:tcBorders>
            <w:shd w:val="clear" w:color="auto" w:fill="auto"/>
            <w:tcMar>
              <w:left w:w="51" w:type="dxa"/>
            </w:tcMar>
          </w:tcPr>
          <w:p w:rsidR="00096B16" w:rsidRDefault="00FC54BB">
            <w:r>
              <w:rPr>
                <w:b/>
                <w:bCs/>
              </w:rPr>
              <w:t>Differenzierungs-möglichkeiten</w:t>
            </w:r>
          </w:p>
        </w:tc>
        <w:tc>
          <w:tcPr>
            <w:tcW w:w="6912" w:type="dxa"/>
            <w:tcBorders>
              <w:left w:val="single" w:sz="2" w:space="0" w:color="000001"/>
              <w:bottom w:val="single" w:sz="2" w:space="0" w:color="000001"/>
              <w:right w:val="single" w:sz="2" w:space="0" w:color="000001"/>
            </w:tcBorders>
            <w:shd w:val="clear" w:color="auto" w:fill="auto"/>
            <w:tcMar>
              <w:left w:w="51" w:type="dxa"/>
            </w:tcMar>
          </w:tcPr>
          <w:p w:rsidR="00096B16" w:rsidRDefault="008162BE">
            <w:pPr>
              <w:pStyle w:val="Tabelleninhalt"/>
            </w:pPr>
            <w:r>
              <w:t>Die Lehrperson kann den Lernenden, der ein Bild beschreibt</w:t>
            </w:r>
            <w:r w:rsidR="006055F0">
              <w:t>,</w:t>
            </w:r>
            <w:r>
              <w:t xml:space="preserve"> mit Hilfsimpulsen unterstützen; die Schüler/innen können sich Bildkarten selbst auswählen oder diese zugeteilt bekommen.</w:t>
            </w:r>
          </w:p>
        </w:tc>
      </w:tr>
    </w:tbl>
    <w:p w:rsidR="00096B16" w:rsidRDefault="00096B16"/>
    <w:sectPr w:rsidR="00096B1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16"/>
    <w:rsid w:val="00096B16"/>
    <w:rsid w:val="004371A8"/>
    <w:rsid w:val="006055F0"/>
    <w:rsid w:val="008162BE"/>
    <w:rsid w:val="008D03AA"/>
    <w:rsid w:val="009E65E6"/>
    <w:rsid w:val="00A13E25"/>
    <w:rsid w:val="00C82A29"/>
    <w:rsid w:val="00D6240B"/>
    <w:rsid w:val="00FC54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Bernsen</dc:creator>
  <cp:lastModifiedBy>Daniel Bernsen</cp:lastModifiedBy>
  <cp:revision>7</cp:revision>
  <cp:lastPrinted>2018-11-30T09:21:00Z</cp:lastPrinted>
  <dcterms:created xsi:type="dcterms:W3CDTF">2018-06-20T06:29:00Z</dcterms:created>
  <dcterms:modified xsi:type="dcterms:W3CDTF">2018-11-30T09:21:00Z</dcterms:modified>
  <dc:language>de-DE</dc:language>
</cp:coreProperties>
</file>