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E2302">
            <w:pPr>
              <w:pStyle w:val="Tabelleninhalt"/>
              <w:rPr>
                <w:rFonts w:hint="eastAsia"/>
              </w:rPr>
            </w:pPr>
            <w:r>
              <w:t>Komponistenquartett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E2302">
            <w:pPr>
              <w:pStyle w:val="Tabelleninhalt"/>
              <w:rPr>
                <w:rFonts w:hint="eastAsia"/>
              </w:rPr>
            </w:pPr>
            <w:r>
              <w:t>Musik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8E2302">
            <w:pPr>
              <w:pStyle w:val="Tabelleninhalt"/>
              <w:rPr>
                <w:rFonts w:hint="eastAsia"/>
              </w:rPr>
            </w:pPr>
            <w:r>
              <w:t>Komponisten kennenlernen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AE7C56" w:rsidP="00C23A6C">
            <w:pPr>
              <w:pStyle w:val="Tabelleninhalt"/>
              <w:rPr>
                <w:rFonts w:hint="eastAsia"/>
              </w:rPr>
            </w:pPr>
            <w:r>
              <w:t>6</w:t>
            </w:r>
            <w:r w:rsidR="00A75779">
              <w:t>.</w:t>
            </w:r>
            <w:r w:rsidR="00C23A6C">
              <w:t xml:space="preserve"> </w:t>
            </w:r>
            <w:r w:rsidR="00A75779">
              <w:t>bis</w:t>
            </w:r>
            <w:r w:rsidR="00C23A6C">
              <w:t xml:space="preserve"> </w:t>
            </w:r>
            <w:r w:rsidR="00B11A6D">
              <w:t>10</w:t>
            </w:r>
            <w:r w:rsidR="00A75779">
              <w:t>.Schuljahr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B11A6D" w:rsidP="00813020">
            <w:pPr>
              <w:pStyle w:val="Tabelleninhalt"/>
              <w:rPr>
                <w:rFonts w:hint="eastAsia"/>
              </w:rPr>
            </w:pPr>
            <w:r>
              <w:t>maximal 4 Spieler. abhängig von entwickeltem Kartenspiel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B11A6D">
            <w:pPr>
              <w:pStyle w:val="Tabelleninhalt"/>
              <w:rPr>
                <w:rFonts w:hint="eastAsia"/>
              </w:rPr>
            </w:pPr>
            <w:r>
              <w:t>Entwicklung mindestens 2 Schulstunden/ Spieldauer Runde a 5 Minuten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0" w:name="__DdeLink__1_419425651"/>
            <w:r>
              <w:rPr>
                <w:rFonts w:ascii="Webdings" w:eastAsia="Webdings" w:hAnsi="Webdings" w:cs="Webdings"/>
              </w:rPr>
              <w:t></w:t>
            </w:r>
            <w:bookmarkEnd w:id="0"/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 xml:space="preserve">Einstieg  </w:t>
            </w:r>
            <w:r w:rsidR="00C23A6C">
              <w:rPr>
                <w:rFonts w:eastAsia="Webdings" w:cs="Webdings"/>
              </w:rPr>
              <w:t>X E</w:t>
            </w:r>
            <w:r>
              <w:rPr>
                <w:rFonts w:eastAsia="Webdings" w:cs="Webdings"/>
              </w:rPr>
              <w:t xml:space="preserve">rarbeitung  </w:t>
            </w:r>
            <w:r w:rsidR="00C23A6C">
              <w:rPr>
                <w:rFonts w:eastAsia="Webdings" w:cs="Webdings"/>
              </w:rPr>
              <w:t>X S</w:t>
            </w:r>
            <w:r>
              <w:rPr>
                <w:rFonts w:eastAsia="Webdings" w:cs="Webdings"/>
              </w:rPr>
              <w:t xml:space="preserve">icherung  </w:t>
            </w:r>
            <w:r w:rsidR="00C23A6C">
              <w:rPr>
                <w:rFonts w:eastAsia="Webdings" w:cs="Webdings"/>
              </w:rPr>
              <w:t>X W</w:t>
            </w:r>
            <w:r>
              <w:rPr>
                <w:rFonts w:eastAsia="Webdings" w:cs="Webdings"/>
              </w:rPr>
              <w:t>iederholen/Üben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B11A6D">
            <w:pPr>
              <w:pStyle w:val="Tabelleninhalt"/>
              <w:rPr>
                <w:rFonts w:hint="eastAsia"/>
              </w:rPr>
            </w:pPr>
            <w:r>
              <w:t xml:space="preserve">Recherche zu Hauptinformationen/ Festigung </w:t>
            </w:r>
            <w:proofErr w:type="spellStart"/>
            <w:r>
              <w:t>kriteriengeleitet</w:t>
            </w:r>
            <w:proofErr w:type="spellEnd"/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B11A6D">
            <w:pPr>
              <w:pStyle w:val="Tabelleninhalt"/>
              <w:rPr>
                <w:rFonts w:hint="eastAsia"/>
              </w:rPr>
            </w:pPr>
            <w:r>
              <w:t>Blanko-Kartenspiel(31mal)</w:t>
            </w:r>
            <w:r w:rsidR="00C23A6C">
              <w:t xml:space="preserve"> </w:t>
            </w:r>
            <w:r>
              <w:t>/</w:t>
            </w:r>
            <w:r w:rsidR="00C23A6C">
              <w:t xml:space="preserve"> </w:t>
            </w:r>
            <w:r>
              <w:t>PC(Recherche)</w:t>
            </w:r>
            <w:r w:rsidR="00C23A6C">
              <w:t xml:space="preserve"> </w:t>
            </w:r>
            <w:r>
              <w:t>/</w:t>
            </w:r>
            <w:r w:rsidR="00C23A6C">
              <w:t xml:space="preserve"> </w:t>
            </w:r>
            <w:bookmarkStart w:id="1" w:name="_GoBack"/>
            <w:bookmarkEnd w:id="1"/>
            <w:r>
              <w:t>Etiketten zum Beschriften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B11A6D">
            <w:pPr>
              <w:pStyle w:val="Tabelleninhalt"/>
              <w:rPr>
                <w:rFonts w:hint="eastAsia"/>
              </w:rPr>
            </w:pPr>
            <w:r>
              <w:t>Nach Vorgaben werden bestimmte Anga</w:t>
            </w:r>
            <w:r w:rsidR="00AE7C56">
              <w:t>ben recherchiert, die sich auf Z</w:t>
            </w:r>
            <w:r>
              <w:t xml:space="preserve">ahlen reduzieren lassen (z.B. Geburtsjahr, Frauenanzahl, </w:t>
            </w:r>
            <w:proofErr w:type="spellStart"/>
            <w:r>
              <w:t>Kompositionenanzahl</w:t>
            </w:r>
            <w:proofErr w:type="spellEnd"/>
            <w:r>
              <w:t>, Anfangsalter, …) auf die Karten übertragen wird nun nach vorheriger Absprache, auf welche Kategorie sich bezogen wird, dem Quartettprinzip gefolgt und der Sieger durch höhere Kartenanzahl ermittelt.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B11A6D">
            <w:pPr>
              <w:pStyle w:val="Tabelleninhalt"/>
              <w:rPr>
                <w:rFonts w:hint="eastAsia"/>
              </w:rPr>
            </w:pPr>
            <w:r>
              <w:t xml:space="preserve">Erschwerend: Gegner gibt Namen des Komponisten bekannt, somit kann aus Gedächtnis günstige Kategorie gewählt werden. </w:t>
            </w:r>
          </w:p>
          <w:p w:rsidR="00B11A6D" w:rsidRDefault="00B11A6D">
            <w:pPr>
              <w:pStyle w:val="Tabelleninhalt"/>
              <w:rPr>
                <w:rFonts w:hint="eastAsia"/>
              </w:rPr>
            </w:pPr>
            <w:r>
              <w:t xml:space="preserve">Erleichternd: Aus Karten darf ausgewählt werden und nicht nur oberste Karte gilt. </w:t>
            </w: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6B16"/>
    <w:rsid w:val="00813020"/>
    <w:rsid w:val="008E2302"/>
    <w:rsid w:val="00A75779"/>
    <w:rsid w:val="00AE7C56"/>
    <w:rsid w:val="00B11A6D"/>
    <w:rsid w:val="00B4223A"/>
    <w:rsid w:val="00C23A6C"/>
    <w:rsid w:val="00EB5A90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7</cp:revision>
  <cp:lastPrinted>2018-11-30T09:24:00Z</cp:lastPrinted>
  <dcterms:created xsi:type="dcterms:W3CDTF">2018-09-09T14:12:00Z</dcterms:created>
  <dcterms:modified xsi:type="dcterms:W3CDTF">2018-11-30T09:24:00Z</dcterms:modified>
  <dc:language>de-DE</dc:language>
</cp:coreProperties>
</file>