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16" w:rsidRPr="009D3120" w:rsidRDefault="00FC54BB">
      <w:pPr>
        <w:rPr>
          <w:b/>
          <w:bCs/>
          <w:sz w:val="28"/>
          <w:szCs w:val="28"/>
          <w:u w:val="single"/>
        </w:rPr>
      </w:pPr>
      <w:r w:rsidRPr="009D3120">
        <w:rPr>
          <w:b/>
          <w:bCs/>
          <w:sz w:val="28"/>
          <w:szCs w:val="28"/>
          <w:u w:val="single"/>
        </w:rPr>
        <w:t>Projekt „Spielen ist Kultur - Kultur macht Schule“</w:t>
      </w:r>
    </w:p>
    <w:p w:rsidR="00096B16" w:rsidRDefault="00FC54BB">
      <w:pPr>
        <w:rPr>
          <w:i/>
          <w:iCs/>
          <w:sz w:val="26"/>
          <w:szCs w:val="26"/>
        </w:rPr>
      </w:pPr>
      <w:r>
        <w:rPr>
          <w:i/>
          <w:iCs/>
          <w:sz w:val="26"/>
          <w:szCs w:val="26"/>
        </w:rPr>
        <w:t>gefördert durch „Spiel des Jahres“</w:t>
      </w:r>
    </w:p>
    <w:p w:rsidR="00096B16" w:rsidRDefault="00096B16">
      <w:pPr>
        <w:rPr>
          <w:i/>
          <w:iCs/>
        </w:rPr>
      </w:pPr>
    </w:p>
    <w:p w:rsidR="00096B16" w:rsidRPr="009D3120" w:rsidRDefault="00FC54BB" w:rsidP="009D3120">
      <w:pPr>
        <w:spacing w:before="120"/>
        <w:rPr>
          <w:b/>
          <w:bCs/>
        </w:rPr>
      </w:pPr>
      <w:r w:rsidRPr="009D3120">
        <w:rPr>
          <w:b/>
          <w:bCs/>
        </w:rPr>
        <w:t>Brett- und Kartenspiele im Fachunterricht – Sammlung von Unterrichtsideen</w:t>
      </w:r>
    </w:p>
    <w:p w:rsidR="009D3120" w:rsidRPr="009D3120" w:rsidRDefault="009D3120" w:rsidP="009D3120">
      <w:pPr>
        <w:spacing w:before="120"/>
        <w:rPr>
          <w:bCs/>
          <w:i/>
        </w:rPr>
      </w:pPr>
      <w:r>
        <w:rPr>
          <w:bCs/>
          <w:i/>
        </w:rPr>
        <w:t>Bitte Ideen notieren und im Ordner „Unterrichtsideen – Spiel des Jahres“ abheften. Danke!</w:t>
      </w:r>
    </w:p>
    <w:p w:rsidR="00096B16" w:rsidRDefault="00096B16"/>
    <w:tbl>
      <w:tblPr>
        <w:tblW w:w="9638"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2725"/>
        <w:gridCol w:w="3456"/>
        <w:gridCol w:w="3457"/>
      </w:tblGrid>
      <w:tr w:rsidR="00096B16" w:rsidTr="00067200">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r>
              <w:rPr>
                <w:b/>
                <w:bCs/>
              </w:rPr>
              <w:t>Name</w:t>
            </w:r>
            <w:r w:rsidR="008953E2">
              <w:t xml:space="preserve"> des Spiels</w:t>
            </w:r>
          </w:p>
        </w:tc>
        <w:tc>
          <w:tcPr>
            <w:tcW w:w="6913"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8953E2">
            <w:pPr>
              <w:pStyle w:val="Tabelleninhalt"/>
            </w:pPr>
            <w:r>
              <w:t>Mehrere (Liste siehe unten)</w:t>
            </w:r>
          </w:p>
        </w:tc>
      </w:tr>
      <w:tr w:rsidR="00096B16" w:rsidTr="00067200">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pPr>
              <w:rPr>
                <w:b/>
                <w:bCs/>
              </w:rPr>
            </w:pPr>
            <w:r>
              <w:rPr>
                <w:b/>
                <w:bCs/>
              </w:rPr>
              <w:t>Fach</w:t>
            </w:r>
          </w:p>
        </w:tc>
        <w:tc>
          <w:tcPr>
            <w:tcW w:w="6913"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8953E2">
            <w:pPr>
              <w:pStyle w:val="Tabelleninhalt"/>
            </w:pPr>
            <w:r>
              <w:t>Geschichte</w:t>
            </w:r>
          </w:p>
        </w:tc>
      </w:tr>
      <w:tr w:rsidR="00096B16" w:rsidTr="00067200">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pPr>
              <w:rPr>
                <w:b/>
                <w:bCs/>
              </w:rPr>
            </w:pPr>
            <w:r>
              <w:rPr>
                <w:b/>
                <w:bCs/>
              </w:rPr>
              <w:t>Thema</w:t>
            </w:r>
            <w:r>
              <w:t xml:space="preserve"> / Inhalt</w:t>
            </w:r>
          </w:p>
        </w:tc>
        <w:tc>
          <w:tcPr>
            <w:tcW w:w="6913"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9D3120" w:rsidRDefault="008953E2" w:rsidP="008953E2">
            <w:pPr>
              <w:pStyle w:val="Tabelleninhalt"/>
            </w:pPr>
            <w:r>
              <w:t>Analyse der Darstellung von Kolonialismus und Imperialismus in Brettspielen</w:t>
            </w:r>
          </w:p>
        </w:tc>
      </w:tr>
      <w:tr w:rsidR="00067200" w:rsidTr="00E76BD8">
        <w:tc>
          <w:tcPr>
            <w:tcW w:w="2725" w:type="dxa"/>
            <w:tcBorders>
              <w:top w:val="single" w:sz="2" w:space="0" w:color="000001"/>
              <w:left w:val="single" w:sz="2" w:space="0" w:color="000001"/>
              <w:bottom w:val="single" w:sz="2" w:space="0" w:color="000001"/>
            </w:tcBorders>
            <w:shd w:val="clear" w:color="auto" w:fill="auto"/>
            <w:tcMar>
              <w:left w:w="51" w:type="dxa"/>
            </w:tcMar>
          </w:tcPr>
          <w:p w:rsidR="00067200" w:rsidRDefault="00067200">
            <w:r>
              <w:t xml:space="preserve">Klasse / </w:t>
            </w:r>
            <w:r>
              <w:rPr>
                <w:b/>
                <w:bCs/>
              </w:rPr>
              <w:t>Alter</w:t>
            </w:r>
            <w:r>
              <w:t xml:space="preserve"> der Lernenden</w:t>
            </w:r>
          </w:p>
        </w:tc>
        <w:tc>
          <w:tcPr>
            <w:tcW w:w="345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67200" w:rsidRDefault="00DB7802">
            <w:pPr>
              <w:pStyle w:val="Tabelleninhalt"/>
            </w:pPr>
            <w:r>
              <w:t>Oberstufe</w:t>
            </w:r>
          </w:p>
        </w:tc>
        <w:tc>
          <w:tcPr>
            <w:tcW w:w="3457" w:type="dxa"/>
            <w:tcBorders>
              <w:top w:val="single" w:sz="2" w:space="0" w:color="000001"/>
              <w:left w:val="single" w:sz="2" w:space="0" w:color="000001"/>
              <w:bottom w:val="single" w:sz="2" w:space="0" w:color="000001"/>
              <w:right w:val="single" w:sz="2" w:space="0" w:color="000001"/>
            </w:tcBorders>
            <w:shd w:val="clear" w:color="auto" w:fill="auto"/>
          </w:tcPr>
          <w:p w:rsidR="00067200" w:rsidRDefault="00067200">
            <w:pPr>
              <w:pStyle w:val="Tabelleninhalt"/>
            </w:pPr>
            <w:r>
              <w:t>Lehrer/in für Nachfragen:</w:t>
            </w:r>
            <w:r w:rsidR="008953E2">
              <w:t xml:space="preserve"> </w:t>
            </w:r>
            <w:proofErr w:type="spellStart"/>
            <w:r w:rsidR="008953E2">
              <w:t>Bernsen</w:t>
            </w:r>
            <w:proofErr w:type="spellEnd"/>
          </w:p>
        </w:tc>
      </w:tr>
      <w:tr w:rsidR="00096B16" w:rsidTr="00067200">
        <w:tc>
          <w:tcPr>
            <w:tcW w:w="2725" w:type="dxa"/>
            <w:tcBorders>
              <w:left w:val="single" w:sz="2" w:space="0" w:color="000001"/>
              <w:bottom w:val="single" w:sz="2" w:space="0" w:color="000001"/>
            </w:tcBorders>
            <w:shd w:val="clear" w:color="auto" w:fill="auto"/>
            <w:tcMar>
              <w:left w:w="51" w:type="dxa"/>
            </w:tcMar>
          </w:tcPr>
          <w:p w:rsidR="00096B16" w:rsidRDefault="00FC54BB">
            <w:r>
              <w:rPr>
                <w:b/>
                <w:bCs/>
              </w:rPr>
              <w:t>Anzahl</w:t>
            </w:r>
            <w:r>
              <w:t xml:space="preserve"> Lernende / </w:t>
            </w:r>
            <w:proofErr w:type="spellStart"/>
            <w:r>
              <w:t>einge</w:t>
            </w:r>
            <w:proofErr w:type="spellEnd"/>
            <w:r>
              <w:t>-setzte Spiel-Exemplare</w:t>
            </w:r>
          </w:p>
        </w:tc>
        <w:tc>
          <w:tcPr>
            <w:tcW w:w="6913" w:type="dxa"/>
            <w:gridSpan w:val="2"/>
            <w:tcBorders>
              <w:left w:val="single" w:sz="2" w:space="0" w:color="000001"/>
              <w:bottom w:val="single" w:sz="2" w:space="0" w:color="000001"/>
              <w:right w:val="single" w:sz="2" w:space="0" w:color="000001"/>
            </w:tcBorders>
            <w:shd w:val="clear" w:color="auto" w:fill="auto"/>
            <w:tcMar>
              <w:left w:w="51" w:type="dxa"/>
            </w:tcMar>
          </w:tcPr>
          <w:p w:rsidR="00096B16" w:rsidRDefault="008953E2">
            <w:pPr>
              <w:pStyle w:val="Tabelleninhalt"/>
            </w:pPr>
            <w:r>
              <w:t>Je 1 Spiel pro Kleingruppe zur Analyse</w:t>
            </w:r>
          </w:p>
        </w:tc>
      </w:tr>
      <w:tr w:rsidR="00096B16" w:rsidTr="00067200">
        <w:tc>
          <w:tcPr>
            <w:tcW w:w="2725" w:type="dxa"/>
            <w:tcBorders>
              <w:left w:val="single" w:sz="2" w:space="0" w:color="000001"/>
              <w:bottom w:val="single" w:sz="2" w:space="0" w:color="000001"/>
            </w:tcBorders>
            <w:shd w:val="clear" w:color="auto" w:fill="auto"/>
            <w:tcMar>
              <w:left w:w="51" w:type="dxa"/>
            </w:tcMar>
          </w:tcPr>
          <w:p w:rsidR="00096B16" w:rsidRDefault="00FC54BB">
            <w:pPr>
              <w:rPr>
                <w:b/>
                <w:bCs/>
              </w:rPr>
            </w:pPr>
            <w:r>
              <w:rPr>
                <w:b/>
                <w:bCs/>
              </w:rPr>
              <w:t xml:space="preserve">Dauer </w:t>
            </w:r>
            <w:r>
              <w:t xml:space="preserve">(ca. Minuten oder Unterrichtsstunden) </w:t>
            </w:r>
          </w:p>
        </w:tc>
        <w:tc>
          <w:tcPr>
            <w:tcW w:w="6913" w:type="dxa"/>
            <w:gridSpan w:val="2"/>
            <w:tcBorders>
              <w:left w:val="single" w:sz="2" w:space="0" w:color="000001"/>
              <w:bottom w:val="single" w:sz="2" w:space="0" w:color="000001"/>
              <w:right w:val="single" w:sz="2" w:space="0" w:color="000001"/>
            </w:tcBorders>
            <w:shd w:val="clear" w:color="auto" w:fill="auto"/>
            <w:tcMar>
              <w:left w:w="51" w:type="dxa"/>
            </w:tcMar>
          </w:tcPr>
          <w:p w:rsidR="00096B16" w:rsidRDefault="008953E2">
            <w:pPr>
              <w:pStyle w:val="Tabelleninhalt"/>
            </w:pPr>
            <w:r>
              <w:t>3 Unterrichtsstunden</w:t>
            </w:r>
          </w:p>
        </w:tc>
      </w:tr>
      <w:tr w:rsidR="00096B16" w:rsidTr="00067200">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pPr>
              <w:rPr>
                <w:b/>
                <w:bCs/>
              </w:rPr>
            </w:pPr>
            <w:r>
              <w:rPr>
                <w:b/>
                <w:bCs/>
              </w:rPr>
              <w:t>Unterrichtsphase</w:t>
            </w:r>
          </w:p>
        </w:tc>
        <w:tc>
          <w:tcPr>
            <w:tcW w:w="6913"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FC54BB">
            <w:pPr>
              <w:pStyle w:val="Tabelleninhalt"/>
            </w:pPr>
            <w:bookmarkStart w:id="0" w:name="__DdeLink__1_419425651"/>
            <w:r>
              <w:rPr>
                <w:rFonts w:ascii="Webdings" w:eastAsia="Webdings" w:hAnsi="Webdings" w:cs="Webdings"/>
              </w:rPr>
              <w:t></w:t>
            </w:r>
            <w:bookmarkEnd w:id="0"/>
            <w:r>
              <w:rPr>
                <w:rFonts w:ascii="Webdings" w:eastAsia="Webdings" w:hAnsi="Webdings" w:cs="Webdings"/>
              </w:rPr>
              <w:t></w:t>
            </w:r>
            <w:r>
              <w:rPr>
                <w:rFonts w:eastAsia="Webdings" w:cs="Webdings"/>
              </w:rPr>
              <w:t xml:space="preserve">Einstieg  </w:t>
            </w:r>
            <w:r w:rsidR="008953E2">
              <w:rPr>
                <w:rFonts w:eastAsia="Webdings" w:cs="Webdings"/>
              </w:rPr>
              <w:t>X E</w:t>
            </w:r>
            <w:r>
              <w:rPr>
                <w:rFonts w:eastAsia="Webdings" w:cs="Webdings"/>
              </w:rPr>
              <w:t xml:space="preserve">rarbeitung  </w:t>
            </w:r>
            <w:r>
              <w:rPr>
                <w:rFonts w:ascii="Webdings" w:eastAsia="Webdings" w:hAnsi="Webdings" w:cs="Webdings"/>
              </w:rPr>
              <w:t></w:t>
            </w:r>
            <w:r>
              <w:rPr>
                <w:rFonts w:ascii="Webdings" w:eastAsia="Webdings" w:hAnsi="Webdings" w:cs="Webdings"/>
              </w:rPr>
              <w:t></w:t>
            </w:r>
            <w:r>
              <w:rPr>
                <w:rFonts w:eastAsia="Webdings" w:cs="Webdings"/>
              </w:rPr>
              <w:t xml:space="preserve">Sicherung  </w:t>
            </w:r>
            <w:r>
              <w:rPr>
                <w:rFonts w:ascii="Webdings" w:eastAsia="Webdings" w:hAnsi="Webdings" w:cs="Webdings"/>
              </w:rPr>
              <w:t></w:t>
            </w:r>
            <w:r>
              <w:rPr>
                <w:rFonts w:ascii="Webdings" w:eastAsia="Webdings" w:hAnsi="Webdings" w:cs="Webdings"/>
              </w:rPr>
              <w:t></w:t>
            </w:r>
            <w:r>
              <w:rPr>
                <w:rFonts w:eastAsia="Webdings" w:cs="Webdings"/>
              </w:rPr>
              <w:t>Wiederholen/Üben</w:t>
            </w:r>
          </w:p>
          <w:p w:rsidR="00096B16" w:rsidRDefault="00096B16">
            <w:pPr>
              <w:pStyle w:val="Tabelleninhalt"/>
              <w:rPr>
                <w:rFonts w:eastAsia="Webdings" w:cs="Webdings"/>
              </w:rPr>
            </w:pPr>
          </w:p>
          <w:p w:rsidR="00096B16" w:rsidRDefault="00FC54BB">
            <w:pPr>
              <w:pStyle w:val="Tabelleninhalt"/>
            </w:pPr>
            <w:r>
              <w:rPr>
                <w:rFonts w:ascii="Webdings" w:eastAsia="Webdings" w:hAnsi="Webdings" w:cs="Webdings"/>
              </w:rPr>
              <w:t></w:t>
            </w:r>
            <w:r>
              <w:rPr>
                <w:rFonts w:ascii="Webdings" w:eastAsia="Webdings" w:hAnsi="Webdings" w:cs="Webdings"/>
              </w:rPr>
              <w:t></w:t>
            </w:r>
            <w:r>
              <w:rPr>
                <w:rFonts w:eastAsia="Webdings" w:cs="Webdings"/>
              </w:rPr>
              <w:t>Andere: ____________________</w:t>
            </w:r>
          </w:p>
        </w:tc>
      </w:tr>
      <w:tr w:rsidR="00096B16" w:rsidTr="00067200">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r>
              <w:rPr>
                <w:b/>
                <w:bCs/>
              </w:rPr>
              <w:t>Lernziel</w:t>
            </w:r>
            <w:r>
              <w:t xml:space="preserve"> und/oder </w:t>
            </w:r>
          </w:p>
          <w:p w:rsidR="00096B16" w:rsidRDefault="00FC54BB">
            <w:r>
              <w:t xml:space="preserve">geförderte </w:t>
            </w:r>
            <w:r>
              <w:rPr>
                <w:b/>
                <w:bCs/>
              </w:rPr>
              <w:t>Kompetenzen</w:t>
            </w:r>
          </w:p>
        </w:tc>
        <w:tc>
          <w:tcPr>
            <w:tcW w:w="6913"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8301B2">
            <w:pPr>
              <w:pStyle w:val="Tabelleninhalt"/>
            </w:pPr>
            <w:r>
              <w:t>Umgang mit geschichtskulturellen Zeugnissen am Beispiel von Brettspielen, historische Fragen stellen und eine Darstellung de-konstruieren</w:t>
            </w:r>
          </w:p>
          <w:p w:rsidR="00096B16" w:rsidRDefault="00096B16">
            <w:pPr>
              <w:pStyle w:val="Tabelleninhalt"/>
            </w:pPr>
          </w:p>
          <w:p w:rsidR="009D3120" w:rsidRDefault="009D3120">
            <w:pPr>
              <w:pStyle w:val="Tabelleninhalt"/>
            </w:pPr>
          </w:p>
        </w:tc>
      </w:tr>
      <w:tr w:rsidR="00096B16" w:rsidTr="00067200">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r>
              <w:t xml:space="preserve">Benötigte </w:t>
            </w:r>
            <w:r>
              <w:rPr>
                <w:b/>
                <w:bCs/>
              </w:rPr>
              <w:t>Materialien</w:t>
            </w:r>
            <w:r>
              <w:t xml:space="preserve"> (aus dem Spiel oder ggf. auch darüber hinaus zusätzliche Materialien und Medien)</w:t>
            </w:r>
          </w:p>
        </w:tc>
        <w:tc>
          <w:tcPr>
            <w:tcW w:w="6913"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4F1AB7" w:rsidRDefault="004F1AB7">
            <w:pPr>
              <w:pStyle w:val="Tabelleninhalt"/>
            </w:pPr>
            <w:r>
              <w:t>Verschiedene Spiele zum Thema Kolonialismus/Imperialismus, z.B.:</w:t>
            </w:r>
          </w:p>
          <w:p w:rsidR="004F1AB7" w:rsidRDefault="004F1AB7">
            <w:pPr>
              <w:pStyle w:val="Tabelleninhalt"/>
            </w:pPr>
          </w:p>
          <w:p w:rsidR="004F1AB7" w:rsidRDefault="004F1AB7">
            <w:pPr>
              <w:pStyle w:val="Tabelleninhalt"/>
            </w:pPr>
            <w:r>
              <w:t xml:space="preserve">[Die Siedler von] </w:t>
            </w:r>
            <w:proofErr w:type="spellStart"/>
            <w:r>
              <w:t>Catan</w:t>
            </w:r>
            <w:proofErr w:type="spellEnd"/>
            <w:r>
              <w:t xml:space="preserve"> (Kosmos), 1995</w:t>
            </w:r>
          </w:p>
          <w:p w:rsidR="004F1AB7" w:rsidRPr="008301B2" w:rsidRDefault="004F1AB7">
            <w:pPr>
              <w:pStyle w:val="Tabelleninhalt"/>
              <w:rPr>
                <w:lang w:val="en-GB"/>
              </w:rPr>
            </w:pPr>
            <w:r w:rsidRPr="008301B2">
              <w:rPr>
                <w:lang w:val="en-GB"/>
              </w:rPr>
              <w:t>Colony (</w:t>
            </w:r>
            <w:proofErr w:type="spellStart"/>
            <w:r w:rsidRPr="008301B2">
              <w:rPr>
                <w:lang w:val="en-GB"/>
              </w:rPr>
              <w:t>Spieltrieb</w:t>
            </w:r>
            <w:proofErr w:type="spellEnd"/>
            <w:r w:rsidRPr="008301B2">
              <w:rPr>
                <w:lang w:val="en-GB"/>
              </w:rPr>
              <w:t>), 2001</w:t>
            </w:r>
          </w:p>
          <w:p w:rsidR="004F1AB7" w:rsidRPr="008301B2" w:rsidRDefault="004F1AB7">
            <w:pPr>
              <w:pStyle w:val="Tabelleninhalt"/>
              <w:rPr>
                <w:lang w:val="en-GB"/>
              </w:rPr>
            </w:pPr>
            <w:r w:rsidRPr="008301B2">
              <w:rPr>
                <w:lang w:val="en-GB"/>
              </w:rPr>
              <w:t>Colonialism (</w:t>
            </w:r>
            <w:proofErr w:type="spellStart"/>
            <w:r w:rsidRPr="008301B2">
              <w:rPr>
                <w:lang w:val="en-GB"/>
              </w:rPr>
              <w:t>Spielworxx</w:t>
            </w:r>
            <w:proofErr w:type="spellEnd"/>
            <w:r w:rsidRPr="008301B2">
              <w:rPr>
                <w:lang w:val="en-GB"/>
              </w:rPr>
              <w:t>), 2013</w:t>
            </w:r>
          </w:p>
          <w:p w:rsidR="004F1AB7" w:rsidRPr="004F1AB7" w:rsidRDefault="004F1AB7">
            <w:pPr>
              <w:pStyle w:val="Tabelleninhalt"/>
              <w:rPr>
                <w:lang w:val="en-GB"/>
              </w:rPr>
            </w:pPr>
            <w:r w:rsidRPr="004F1AB7">
              <w:rPr>
                <w:lang w:val="en-GB"/>
              </w:rPr>
              <w:t>Imperialism: Road to Domination (G3), 2014</w:t>
            </w:r>
          </w:p>
          <w:p w:rsidR="004F1AB7" w:rsidRDefault="004F1AB7">
            <w:pPr>
              <w:pStyle w:val="Tabelleninhalt"/>
            </w:pPr>
            <w:r>
              <w:t>Mombasa (Eggert), 2015</w:t>
            </w:r>
          </w:p>
          <w:p w:rsidR="009D3120" w:rsidRDefault="004F1AB7" w:rsidP="004F1AB7">
            <w:pPr>
              <w:pStyle w:val="Tabelleninhalt"/>
            </w:pPr>
            <w:r>
              <w:t>Santa Maria (Pegasus), 2017</w:t>
            </w:r>
          </w:p>
        </w:tc>
      </w:tr>
      <w:tr w:rsidR="00096B16" w:rsidTr="00067200">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r>
              <w:t xml:space="preserve">Kurze Beschreibung der </w:t>
            </w:r>
          </w:p>
          <w:p w:rsidR="00096B16" w:rsidRDefault="00FC54BB">
            <w:pPr>
              <w:rPr>
                <w:b/>
                <w:bCs/>
              </w:rPr>
            </w:pPr>
            <w:r>
              <w:rPr>
                <w:b/>
                <w:bCs/>
              </w:rPr>
              <w:t xml:space="preserve">Unterrichtsidee </w:t>
            </w:r>
            <w:r>
              <w:t>(Voraussetzung/en, Unterrichtsphase, Ablauf, Hindernisse und Tipps für die Durchführung)</w:t>
            </w:r>
          </w:p>
          <w:p w:rsidR="00096B16" w:rsidRDefault="00096B16">
            <w:pPr>
              <w:pStyle w:val="Tabelleninhalt"/>
            </w:pPr>
          </w:p>
        </w:tc>
        <w:tc>
          <w:tcPr>
            <w:tcW w:w="6913"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8301B2" w:rsidRDefault="008301B2">
            <w:pPr>
              <w:pStyle w:val="Tabelleninhalt"/>
            </w:pPr>
            <w:r>
              <w:t>Die Unterrichtsidee basiert auf der Prämisse, dass jede Darstellung mit Geschichtsbezug (unabhängig davon wie weit sie quellenbasiert oder fiktional ist) Bilder und Vorstellungen von Geschichte enthält und transportiert. Daher können auch in scheinbar rein abstrakten und frei erfundenen Spielen Vorstellungen über historische Prozesse enthalten sein.</w:t>
            </w:r>
          </w:p>
          <w:p w:rsidR="0070602B" w:rsidRDefault="0070602B">
            <w:pPr>
              <w:pStyle w:val="Tabelleninhalt"/>
            </w:pPr>
          </w:p>
          <w:p w:rsidR="0070602B" w:rsidRDefault="0070602B">
            <w:pPr>
              <w:pStyle w:val="Tabelleninhalt"/>
            </w:pPr>
            <w:r>
              <w:t>Dies sollte zuvor – wenn nicht bereits vorher an anderen Beispielen geschehen – mit den Schülerinnen und Schüler diskutiert und geklärt werden.</w:t>
            </w:r>
          </w:p>
          <w:p w:rsidR="008301B2" w:rsidRDefault="008301B2">
            <w:pPr>
              <w:pStyle w:val="Tabelleninhalt"/>
            </w:pPr>
          </w:p>
          <w:p w:rsidR="00096B16" w:rsidRDefault="008301B2">
            <w:pPr>
              <w:pStyle w:val="Tabelleninhalt"/>
            </w:pPr>
            <w:r>
              <w:t>Die ausgewählten Spiele werden so aufgestellt, dass alle Schülerinnen und Schüler die Cover-Bilder sehen können. Es sollten mehr Spiele zur Auswahl stehen als später Arbeitsgruppen gebildet werden.</w:t>
            </w:r>
          </w:p>
          <w:p w:rsidR="00096B16" w:rsidRDefault="00096B16">
            <w:pPr>
              <w:pStyle w:val="Tabelleninhalt"/>
            </w:pPr>
          </w:p>
          <w:p w:rsidR="008301B2" w:rsidRDefault="008301B2">
            <w:pPr>
              <w:pStyle w:val="Tabelleninhalt"/>
            </w:pPr>
            <w:r>
              <w:lastRenderedPageBreak/>
              <w:t>Gemeinsam wird überlegt, welche Elemente eines Brettspiels aus für den Geschichtsunterricht relevanter Sicht untersucht werden können, dazu gehören u.a.:</w:t>
            </w:r>
          </w:p>
          <w:p w:rsidR="008301B2" w:rsidRDefault="008301B2" w:rsidP="008301B2">
            <w:pPr>
              <w:pStyle w:val="Tabelleninhalt"/>
              <w:numPr>
                <w:ilvl w:val="0"/>
                <w:numId w:val="1"/>
              </w:numPr>
            </w:pPr>
            <w:r>
              <w:t>Grafik / Bilder</w:t>
            </w:r>
          </w:p>
          <w:p w:rsidR="008301B2" w:rsidRDefault="008301B2" w:rsidP="008301B2">
            <w:pPr>
              <w:pStyle w:val="Tabelleninhalt"/>
              <w:numPr>
                <w:ilvl w:val="0"/>
                <w:numId w:val="1"/>
              </w:numPr>
            </w:pPr>
            <w:r>
              <w:t>Spielmechanismen</w:t>
            </w:r>
          </w:p>
          <w:p w:rsidR="008301B2" w:rsidRDefault="008301B2" w:rsidP="008301B2">
            <w:pPr>
              <w:pStyle w:val="Tabelleninhalt"/>
              <w:numPr>
                <w:ilvl w:val="0"/>
                <w:numId w:val="1"/>
              </w:numPr>
            </w:pPr>
            <w:r>
              <w:t>Ziel des Spiels</w:t>
            </w:r>
          </w:p>
          <w:p w:rsidR="008301B2" w:rsidRDefault="008301B2" w:rsidP="008301B2">
            <w:pPr>
              <w:pStyle w:val="Tabelleninhalt"/>
              <w:numPr>
                <w:ilvl w:val="0"/>
                <w:numId w:val="1"/>
              </w:numPr>
            </w:pPr>
            <w:r>
              <w:t xml:space="preserve">Rollen der </w:t>
            </w:r>
            <w:proofErr w:type="spellStart"/>
            <w:r>
              <w:t>Spieler_innen</w:t>
            </w:r>
            <w:proofErr w:type="spellEnd"/>
          </w:p>
          <w:p w:rsidR="008301B2" w:rsidRDefault="008301B2" w:rsidP="008301B2">
            <w:pPr>
              <w:pStyle w:val="Tabelleninhalt"/>
              <w:numPr>
                <w:ilvl w:val="0"/>
                <w:numId w:val="1"/>
              </w:numPr>
            </w:pPr>
            <w:r>
              <w:t>Zusätzliche Informationen zum historischen Hintergrund (in der Anleitung? Zusätzlich in der Box?)</w:t>
            </w:r>
          </w:p>
          <w:p w:rsidR="008301B2" w:rsidRDefault="008301B2" w:rsidP="008301B2">
            <w:pPr>
              <w:pStyle w:val="Tabelleninhalt"/>
              <w:ind w:left="720"/>
            </w:pPr>
          </w:p>
          <w:p w:rsidR="009D3120" w:rsidRDefault="0070602B">
            <w:pPr>
              <w:pStyle w:val="Tabelleninhalt"/>
            </w:pPr>
            <w:r>
              <w:t>Diese Untersuchungselemente werden schriftliche festgehalten. Die Schüler wählen nun ein Spiel in Kleingruppen und untersuchen dieses anhand der entwickelten Kriterien.</w:t>
            </w:r>
          </w:p>
          <w:p w:rsidR="009D3120" w:rsidRDefault="009D3120">
            <w:pPr>
              <w:pStyle w:val="Tabelleninhalt"/>
            </w:pPr>
          </w:p>
          <w:p w:rsidR="0070602B" w:rsidRDefault="0070602B">
            <w:pPr>
              <w:pStyle w:val="Tabelleninhalt"/>
            </w:pPr>
            <w:r>
              <w:t xml:space="preserve">Die Gruppen stellen ihre Ergebnisse im Plenum vor. Die Spiele werden miteinander verglichen. Es kann sich eine Diskussion anschließen, inwiefern fachlich falsche oder ethisch problematische Darstellungen einen Einfluss auf die Auswahl von Spielen für die Familie oder den Freundeskreis haben können/sollen oder inwiefern Thema und Inhalte von Spielen den Mechanismen und dem Spielspaß untergeordnet sind und keine oder wenig Relevanz für das Spielen haben. </w:t>
            </w:r>
          </w:p>
          <w:p w:rsidR="0070602B" w:rsidRDefault="0070602B">
            <w:pPr>
              <w:pStyle w:val="Tabelleninhalt"/>
            </w:pPr>
          </w:p>
          <w:p w:rsidR="009D3120" w:rsidRDefault="0070602B">
            <w:pPr>
              <w:pStyle w:val="Tabelleninhalt"/>
            </w:pPr>
            <w:r>
              <w:t>In jedem Fall diskutiert werden sollte, warum gerade Kolonialismus und Imperialismus bei Brettspielen wie bei digitalen Spielen vergleichsweise populäre Themen sind und von den Verlagen – obwohl mit denselben Mechanismen auch andere Themen wie z.B. aus dem Science-Fiction-Genre möglich wären – immer wieder aufgegriffen werden.</w:t>
            </w:r>
          </w:p>
          <w:p w:rsidR="009D3120" w:rsidRDefault="009D3120">
            <w:pPr>
              <w:pStyle w:val="Tabelleninhalt"/>
            </w:pPr>
          </w:p>
          <w:p w:rsidR="009D3120" w:rsidRDefault="009D3120">
            <w:pPr>
              <w:pStyle w:val="Tabelleninhalt"/>
            </w:pPr>
          </w:p>
          <w:p w:rsidR="009D3120" w:rsidRDefault="009D3120">
            <w:pPr>
              <w:pStyle w:val="Tabelleninhalt"/>
            </w:pPr>
          </w:p>
        </w:tc>
      </w:tr>
      <w:tr w:rsidR="00096B16" w:rsidTr="00067200">
        <w:tc>
          <w:tcPr>
            <w:tcW w:w="2725" w:type="dxa"/>
            <w:tcBorders>
              <w:left w:val="single" w:sz="2" w:space="0" w:color="000001"/>
              <w:bottom w:val="single" w:sz="2" w:space="0" w:color="000001"/>
            </w:tcBorders>
            <w:shd w:val="clear" w:color="auto" w:fill="auto"/>
            <w:tcMar>
              <w:left w:w="51" w:type="dxa"/>
            </w:tcMar>
          </w:tcPr>
          <w:p w:rsidR="00096B16" w:rsidRDefault="00FC54BB">
            <w:r>
              <w:rPr>
                <w:b/>
                <w:bCs/>
              </w:rPr>
              <w:lastRenderedPageBreak/>
              <w:t>Differenzierungs-möglichkeiten</w:t>
            </w:r>
          </w:p>
        </w:tc>
        <w:tc>
          <w:tcPr>
            <w:tcW w:w="6913" w:type="dxa"/>
            <w:gridSpan w:val="2"/>
            <w:tcBorders>
              <w:left w:val="single" w:sz="2" w:space="0" w:color="000001"/>
              <w:bottom w:val="single" w:sz="2" w:space="0" w:color="000001"/>
              <w:right w:val="single" w:sz="2" w:space="0" w:color="000001"/>
            </w:tcBorders>
            <w:shd w:val="clear" w:color="auto" w:fill="auto"/>
            <w:tcMar>
              <w:left w:w="51" w:type="dxa"/>
            </w:tcMar>
          </w:tcPr>
          <w:p w:rsidR="009D3120" w:rsidRDefault="0070602B" w:rsidP="0070602B">
            <w:pPr>
              <w:pStyle w:val="Tabelleninhalt"/>
            </w:pPr>
            <w:r>
              <w:t>Die Analyse kann allein aufgrund von Spielmaterial und Regeln erfolgen. Das Spielen der Spiele ist dafür nicht notwendig, aber es wäre natürlich gut, wenn dies möglich wäre: entweder im Unterricht, in einem freiwilligen Treffen an einem Nachmittag oder als „Hausaufgabe“ für die Gruppe z.B. über den Zeitraum von einer Wochen zwischen der Einstiegs- und der Präsentationsstunde.</w:t>
            </w:r>
            <w:bookmarkStart w:id="1" w:name="_GoBack"/>
            <w:bookmarkEnd w:id="1"/>
          </w:p>
        </w:tc>
      </w:tr>
    </w:tbl>
    <w:p w:rsidR="00096B16" w:rsidRDefault="00096B16"/>
    <w:sectPr w:rsidR="00096B16">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44CB7"/>
    <w:multiLevelType w:val="hybridMultilevel"/>
    <w:tmpl w:val="30CA1260"/>
    <w:lvl w:ilvl="0" w:tplc="7FE4C8CE">
      <w:numFmt w:val="bullet"/>
      <w:lvlText w:val="-"/>
      <w:lvlJc w:val="left"/>
      <w:pPr>
        <w:ind w:left="720" w:hanging="360"/>
      </w:pPr>
      <w:rPr>
        <w:rFonts w:ascii="Liberation Serif" w:eastAsia="SimSun" w:hAnsi="Liberation Serif" w:cs="Liberation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16"/>
    <w:rsid w:val="00067200"/>
    <w:rsid w:val="00096B16"/>
    <w:rsid w:val="00303B12"/>
    <w:rsid w:val="004F1AB7"/>
    <w:rsid w:val="00702A8E"/>
    <w:rsid w:val="0070602B"/>
    <w:rsid w:val="008301B2"/>
    <w:rsid w:val="008953E2"/>
    <w:rsid w:val="009D3120"/>
    <w:rsid w:val="00DB7802"/>
    <w:rsid w:val="00FC54B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3292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Bernsen</dc:creator>
  <cp:lastModifiedBy>Daniel Bernsen</cp:lastModifiedBy>
  <cp:revision>6</cp:revision>
  <cp:lastPrinted>2019-01-14T14:32:00Z</cp:lastPrinted>
  <dcterms:created xsi:type="dcterms:W3CDTF">2019-01-10T10:51:00Z</dcterms:created>
  <dcterms:modified xsi:type="dcterms:W3CDTF">2019-01-14T14:32:00Z</dcterms:modified>
  <dc:language>de-DE</dc:language>
</cp:coreProperties>
</file>