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Projekt „Spielen ist Kultur - Kultur macht Schule“</w:t>
      </w:r>
    </w:p>
    <w:p>
      <w:pPr>
        <w:pStyle w:val="Normal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gefördert durch „Spiel des Jahres“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Brett- und Kartenspiele im Fachunterricht – Sammlung von Unterrichtsideen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724"/>
        <w:gridCol w:w="6914"/>
      </w:tblGrid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Name</w:t>
            </w:r>
            <w:r>
              <w:rPr/>
              <w:t xml:space="preserve"> des Spiels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Photosynthese – Ein Spiel um Licht und Schatten</w:t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Fach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Biologie</w:t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Thema</w:t>
            </w:r>
            <w:r>
              <w:rPr/>
              <w:t xml:space="preserve"> / Inhalt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Fotosynthese, Ökologie</w:t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Klasse / </w:t>
            </w:r>
            <w:r>
              <w:rPr>
                <w:b/>
                <w:bCs/>
              </w:rPr>
              <w:t>Alter</w:t>
            </w:r>
            <w:r>
              <w:rPr/>
              <w:t xml:space="preserve"> der Lernenden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7.-13. Klasse</w:t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Anzahl</w:t>
            </w:r>
            <w:r>
              <w:rPr/>
              <w:t xml:space="preserve"> Lernende / einge-setzte Spiel-Exemplare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 xml:space="preserve">2-4 Spieler </w:t>
            </w:r>
            <w:r>
              <w:rPr/>
              <w:t xml:space="preserve">pro </w:t>
            </w:r>
            <w:r>
              <w:rPr/>
              <w:t>Spiel</w:t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Dauer </w:t>
            </w:r>
            <w:r>
              <w:rPr/>
              <w:t xml:space="preserve">(ca. Minuten oder Unterrichtsstunden) 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2 (+ 2) Stunden</w:t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Unterrichtsphase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bookmarkStart w:id="1" w:name="%EF%81%9F%EF%81%9F%EF%81%84%EF%81%A4%EF%"/>
            <w:bookmarkEnd w:id="1"/>
            <w:r>
              <w:rPr>
                <w:rFonts w:eastAsia="Times New Roman" w:cs="Webdings" w:ascii="Webdings" w:hAnsi="Webdings"/>
              </w:rPr>
              <w:t></w:t>
            </w:r>
            <w:r>
              <w:rPr>
                <w:rFonts w:eastAsia="Times New Roman" w:cs="Webdings"/>
              </w:rPr>
              <w:t xml:space="preserve">Einstieg  </w:t>
            </w:r>
            <w:r>
              <w:rPr>
                <w:rFonts w:eastAsia="Times New Roman" w:cs="Webdings" w:ascii="Webdings" w:hAnsi="Webdings"/>
              </w:rPr>
              <w:t></w:t>
            </w:r>
            <w:r>
              <w:rPr>
                <w:rFonts w:eastAsia="Times New Roman" w:cs="Webdings"/>
              </w:rPr>
              <w:t xml:space="preserve">Erarbeitung  </w:t>
            </w:r>
            <w:r>
              <w:rPr>
                <w:rFonts w:eastAsia="Times New Roman" w:cs="Webdings" w:ascii="Webdings" w:hAnsi="Webdings"/>
              </w:rPr>
              <w:t></w:t>
            </w:r>
            <w:r>
              <w:rPr>
                <w:rFonts w:eastAsia="Times New Roman" w:cs="Webdings"/>
              </w:rPr>
              <w:t xml:space="preserve">Sicherung  </w:t>
            </w:r>
            <w:r>
              <w:rPr>
                <w:rFonts w:eastAsia="Times New Roman" w:cs="Webdings"/>
              </w:rPr>
              <w:t>X</w:t>
            </w:r>
            <w:r>
              <w:rPr>
                <w:rFonts w:eastAsia="Times New Roman" w:cs="Webdings" w:ascii="Webdings" w:hAnsi="Webdings"/>
              </w:rPr>
              <w:t xml:space="preserve"> </w:t>
            </w:r>
            <w:r>
              <w:rPr>
                <w:rFonts w:eastAsia="Times New Roman" w:cs="Webdings"/>
              </w:rPr>
              <w:t>Wiederholen/Üben</w:t>
            </w:r>
          </w:p>
          <w:p>
            <w:pPr>
              <w:pStyle w:val="Tabelleninhalt"/>
              <w:rPr>
                <w:rFonts w:eastAsia="Times New Roman" w:cs="Webdings"/>
              </w:rPr>
            </w:pPr>
            <w:r>
              <w:rPr>
                <w:rFonts w:eastAsia="Times New Roman" w:cs="Webdings"/>
              </w:rPr>
            </w:r>
          </w:p>
          <w:p>
            <w:pPr>
              <w:pStyle w:val="Tabelleninhalt"/>
              <w:rPr>
                <w:rFonts w:eastAsia="Times New Roman" w:cs="Webdings"/>
              </w:rPr>
            </w:pPr>
            <w:r>
              <w:rPr/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>Lernziel</w:t>
            </w:r>
            <w:r>
              <w:rPr/>
              <w:t xml:space="preserve"> und/oder </w:t>
            </w:r>
          </w:p>
          <w:p>
            <w:pPr>
              <w:pStyle w:val="Normal"/>
              <w:rPr/>
            </w:pPr>
            <w:r>
              <w:rPr/>
              <w:t xml:space="preserve">geförderte </w:t>
            </w:r>
            <w:r>
              <w:rPr>
                <w:b/>
                <w:bCs/>
              </w:rPr>
              <w:t>Kompetenzen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Die Schüler analysieren das Spiel in Bezug auf die dargestellten Fotosynthesefaktoren/Konkurrenzfaktoren und kritisieren bzw. erweitern es.</w:t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Benötigte </w:t>
            </w:r>
            <w:r>
              <w:rPr>
                <w:b/>
                <w:bCs/>
              </w:rPr>
              <w:t>Materialien</w:t>
            </w:r>
            <w:r>
              <w:rPr/>
              <w:t xml:space="preserve"> (aus dem Spiel oder ggf. auch darüber hinaus zusätzliche Materialien und Medien)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Spiele + gedruckte Anleitungen, Overheadprojektor, Einstiegsfolie, (Bastelmaterialien)</w:t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Kurze Beschreibung der 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 xml:space="preserve">Unterrichtsidee </w:t>
            </w:r>
            <w:r>
              <w:rPr/>
              <w:t>(Voraussetzung/en, Unterrichtsphase, Ablauf, Hindernisse und Tipps für die Durchführung)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>
                <w:b/>
                <w:u w:val="single"/>
              </w:rPr>
              <w:t>Voraussetzungen</w:t>
            </w:r>
            <w:r>
              <w:rPr/>
              <w:t xml:space="preserve">: </w:t>
            </w:r>
          </w:p>
          <w:p>
            <w:pPr>
              <w:pStyle w:val="Tabelleninhalt"/>
              <w:rPr/>
            </w:pPr>
            <w:r>
              <w:rPr/>
              <w:t xml:space="preserve">Kenntnisse über die verschiedenen Fotosynthesefaktoren (Licht, Temperatur, Wasser, Kohlenstoffdioxid) und den Prozess der Fotosynthese. </w:t>
            </w:r>
            <w:r>
              <w:rPr>
                <w:b/>
                <w:bCs/>
              </w:rPr>
              <w:t>Erweiterung</w:t>
            </w:r>
            <w:r>
              <w:rPr/>
              <w:t>: Kenntnisse über verschiedene Prozesse der Samenverbreitung (Tiere, Wind, Wasser, Mensch, Selbstausbreitung)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>
                <w:b/>
                <w:u w:val="single"/>
              </w:rPr>
              <w:t>Einstieg</w:t>
            </w:r>
            <w:r>
              <w:rPr/>
              <w:t xml:space="preserve">: </w:t>
            </w:r>
          </w:p>
          <w:p>
            <w:pPr>
              <w:pStyle w:val="Tabelleninhalt"/>
              <w:rPr/>
            </w:pPr>
            <w:r>
              <w:rPr/>
              <w:t>Foto</w:t>
            </w:r>
            <w:r>
              <w:rPr/>
              <w:t xml:space="preserve">: Wald mit unterschiedlich großen Bäumen, </w:t>
            </w:r>
            <w:r>
              <w:rPr/>
              <w:t xml:space="preserve">z.B. </w:t>
            </w:r>
            <w:hyperlink r:id="rId2">
              <w:r>
                <w:rPr>
                  <w:rStyle w:val="Internetverknpfung"/>
                </w:rPr>
                <w:t>https://pixabay.com/photos/morning-fog-sunbeam-forest-1789903/</w:t>
              </w:r>
            </w:hyperlink>
            <w:r>
              <w:rPr/>
              <w:t xml:space="preserve"> 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 xml:space="preserve">Problemfrage: </w:t>
            </w:r>
            <w:r>
              <w:rPr>
                <w:b/>
                <w:bCs/>
              </w:rPr>
              <w:t>Wie kann ein Baum die optimale Fotosyntheserate erreichen?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Die Schüler benennen die genannten Fotosynthesefaktoren und thematisieren den ökologischen Faktor der interspezifischen und intraspezifischen Konkurrenz in einem Ökosystem.</w:t>
            </w:r>
          </w:p>
          <w:p>
            <w:pPr>
              <w:pStyle w:val="Tabelleninhalt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Tabelleninhalt"/>
              <w:rPr/>
            </w:pPr>
            <w:r>
              <w:rPr>
                <w:b/>
                <w:u w:val="single"/>
              </w:rPr>
              <w:t>Ablauf</w:t>
            </w:r>
            <w:r>
              <w:rPr/>
              <w:t>:</w:t>
            </w:r>
          </w:p>
          <w:p>
            <w:pPr>
              <w:pStyle w:val="Tabelleninhalt"/>
              <w:rPr/>
            </w:pPr>
            <w:r>
              <w:rPr/>
              <w:t>Zunächst werden die Regeln im Plenum besprochen oder alternativ ein Einführungsvideo auf Youtube abgespielt.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Mögliche Videos:</w:t>
            </w:r>
          </w:p>
          <w:p>
            <w:pPr>
              <w:pStyle w:val="Tabelleninhalt"/>
              <w:rPr/>
            </w:pPr>
            <w:hyperlink r:id="rId3">
              <w:r>
                <w:rPr>
                  <w:rStyle w:val="Internetverknpfung"/>
                </w:rPr>
                <w:t>https://www.youtube.com/watch?v=tL07OmTFYcw</w:t>
              </w:r>
            </w:hyperlink>
          </w:p>
          <w:p>
            <w:pPr>
              <w:pStyle w:val="Tabelleninhalt"/>
              <w:rPr/>
            </w:pPr>
            <w:hyperlink r:id="rId4">
              <w:r>
                <w:rPr>
                  <w:rStyle w:val="Internetverknpfung"/>
                </w:rPr>
                <w:t>https://www.youtube.com/watch?v=3wobP4qJ3yY</w:t>
              </w:r>
            </w:hyperlink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Die SuS spielen in Kleingruppen. Im Anschluss wird zunächst beschrieben, welche Fotosynthesefaktoren im Spiel eine Rolle spielen (Licht und Konkurrenz um Licht sowie Samenausbreitung in verschiedenen Radien).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 xml:space="preserve">In einem nächsten Arbeitsschritt folgt die in diesem Fall wichtige Spielkritik. Die SuS bennen zunächst Faktoren, die im Spiel nicht berücksichtigt wurden. (Temperatur, Wasserverfügbarkeit, Kohlenstoffdioxidgehalt). 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Zu diesem Zeitpunkt ist (spätestens) das Ende der ersten Doppelstunde erreicht, weshalb die Erweiterung des Spiels als Hausaufgabe gegeben wird.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Aufgabenstellung: Entwickle oder verändere Spielelemente (Regeln, Figuren, Token etc.), die das Spiel in Hinsicht auf die Fotosynthesefaktoren verbessern können.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 xml:space="preserve">In der Folgestunde präsentieren die Schüler entweder im Plenum oder in ihren Spielgruppen die Ideen zur Erweiterung des Spiels und überlegen, wie man diese sinnvoll und konkret implementieren könnte. 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>
                <w:b/>
                <w:bCs/>
              </w:rPr>
              <w:t>Mögliche Ausweitung ( + 2 Stunden)</w:t>
            </w:r>
            <w:r>
              <w:rPr/>
              <w:t xml:space="preserve">: </w:t>
            </w:r>
          </w:p>
          <w:p>
            <w:pPr>
              <w:pStyle w:val="Tabelleninhalt"/>
              <w:rPr/>
            </w:pPr>
            <w:r>
              <w:rPr/>
              <w:t>Die Schüler basteln die von ihnen entworfenen Spielelemente und überprüfen in einer weiteren Spielrunde, ob sie im Spielverlauf integrierbar sind.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>
                <w:b/>
                <w:b/>
                <w:bCs/>
              </w:rPr>
            </w:pPr>
            <w:r>
              <w:rPr>
                <w:b/>
                <w:bCs/>
              </w:rPr>
              <w:t>Folgende Elemente wurden im Leistungskurs der 11. Klasse entworfen:</w:t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Tier-Token sind in der Lage Samen über einen größeren Radius zu verbreiten &gt; können nur einmal im Spiel benutzt werden (Ökologie, Samenausbreitung)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1 x pro Rundlauf regnet es und alle Spieler erhalten Wasserpunkte, die zusammen mit den Sonnenpunkten für das Entwickeln und pflanzen von Bäumen/Samen investiert werden müssen &gt; zusätzlich wird ein neuer Würfel gebastelt der 1,2,3 oder 4 Blätter anzeigt &gt; je nachdem was gewürfelt wird, erhalten Spieler mit Bäumen auf den entsprechenden Feldern zusätzliche Wasserpunkte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das Spielfeld wird in unterschiedliche Zonen unterteilt (je ¼ des Spielfeldes), die a) wenig Wasser, b) viel Wasser, c) eine niedrige Temperatur oder d) eine hohe Temperatur aufweisen &gt; jeder Spieler erhält unterschiedliche Bäume, die an die jeweiligen Biotope angepasst sind und dementsprechend einen Bonus erhalten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ist ein großer Baum von einem mittleren bzw. ein mittlerer Baum von einem kleinem Baum beschattet, erhält er nicht die volle Anzahl an Sonnenpunkten &gt; Bsp: kleiner vor großem Baum &gt; 2 statt 3 Sonnenpunkte; mittlerer vor großem Baum &gt; 1 statt 3 Sonnenpunkte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ist ein Baum 2 Runden hintereinander in der Sonne/ im Schatten erhält er bei der nächsten Schatten-/Sonnenphase einen Bonus bzw. Malus, da er sein Temperaturoptimum erreicht bzw. nicht erreicht hat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jeder Spieler zieht pro Runde CO2-Plättchen, die von einem verdeckten Stapel gezogen werden (jedes Plättchen zeigt eine zufällige Zahl von 1-5)  &gt; diese werden zusätzlich zu den Sonnenpunkten für das Wachsen von Bäumen investiert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zu Beginn des Spiels werden auf jedem Feld 4 Wasserplättchen verteilt &gt; jede Entwicklungsstufe eines Baums verbraucht Wasserplättchen, die an den Spieler gehen &gt; für die meisten Wasserplättchen gibt es am Ende des Spiels zusätzliche Siegpunkte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vor jedem Spieler liegt eine Anzahl von CO2-Plättchen &gt; pro Entwicklung darf er ein Plättchen abgeben &gt; zusätzliche Siegpunkte für den höchsten CO2 Verbrauch (Anbindung Umweltschutz)</w:t>
            </w:r>
          </w:p>
          <w:p>
            <w:pPr>
              <w:pStyle w:val="Tabelleninhalt"/>
              <w:numPr>
                <w:ilvl w:val="0"/>
                <w:numId w:val="0"/>
              </w:numPr>
              <w:ind w:left="720" w:hanging="0"/>
              <w:rPr/>
            </w:pPr>
            <w:r>
              <w:rPr/>
            </w:r>
          </w:p>
          <w:p>
            <w:pPr>
              <w:pStyle w:val="Tabelleninhalt"/>
              <w:numPr>
                <w:ilvl w:val="0"/>
                <w:numId w:val="1"/>
              </w:numPr>
              <w:rPr/>
            </w:pPr>
            <w:r>
              <w:rPr/>
              <w:t>Bäume kosten dauerhaft Wasserpunkte als „Unterhalt“ &gt; erhalten sie diese nicht verlieren sie Biomasse (=&gt; „schrumpfen“ wieder)</w:t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/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Differenzierungs-möglichkeiten</w:t>
            </w:r>
          </w:p>
        </w:tc>
        <w:tc>
          <w:tcPr>
            <w:tcW w:w="6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Tabelleninhalt"/>
              <w:rPr/>
            </w:pPr>
            <w:r>
              <w:rPr/>
              <w:t>/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ebdings">
    <w:charset w:val="00"/>
    <w:family w:val="roman"/>
    <w:pitch w:val="variable"/>
  </w:font>
  <w:font w:name="Liberation Serif">
    <w:altName w:val="Times New Roman"/>
    <w:charset w:val="00"/>
    <w:family w:val="roman"/>
    <w:pitch w:val="default"/>
  </w:font>
  <w:font w:name="Courier New">
    <w:charset w:val="0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2"/>
        <w:szCs w:val="22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00000A"/>
      <w:sz w:val="24"/>
      <w:szCs w:val="24"/>
      <w:lang w:eastAsia="zh-CN" w:bidi="hi-IN" w:val="de-DE"/>
    </w:rPr>
  </w:style>
  <w:style w:type="character" w:styleId="DefaultParagraphFont">
    <w:name w:val="Default Paragraph Font"/>
    <w:qFormat/>
    <w:rPr/>
  </w:style>
  <w:style w:type="character" w:styleId="BodyTextChar">
    <w:name w:val="Body Text Char"/>
    <w:basedOn w:val="DefaultParagraphFont"/>
    <w:qFormat/>
    <w:rPr>
      <w:rFonts w:cs="Mangal"/>
      <w:color w:val="00000A"/>
      <w:sz w:val="24"/>
      <w:szCs w:val="21"/>
      <w:lang w:eastAsia="zh-CN" w:bidi="hi-IN"/>
    </w:rPr>
  </w:style>
  <w:style w:type="character" w:styleId="ListLabel1">
    <w:name w:val="ListLabel 1"/>
    <w:qFormat/>
    <w:rPr>
      <w:rFonts w:eastAsia="SimSu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numPr>
        <w:ilvl w:val="0"/>
        <w:numId w:val="0"/>
      </w:numPr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numPr>
        <w:ilvl w:val="0"/>
        <w:numId w:val="0"/>
      </w:numPr>
      <w:spacing w:lineRule="auto" w:line="288" w:before="0" w:after="140"/>
    </w:pPr>
    <w:rPr/>
  </w:style>
  <w:style w:type="paragraph" w:styleId="Liste">
    <w:name w:val="List"/>
    <w:basedOn w:val="Textkrper"/>
    <w:pPr>
      <w:numPr>
        <w:ilvl w:val="0"/>
        <w:numId w:val="0"/>
      </w:numPr>
    </w:pPr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numPr>
        <w:ilvl w:val="0"/>
        <w:numId w:val="0"/>
      </w:numPr>
      <w:suppressLineNumbers/>
    </w:pPr>
    <w:rPr>
      <w:rFonts w:cs="Lucida Sans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i/>
      <w:iCs/>
    </w:rPr>
  </w:style>
  <w:style w:type="paragraph" w:styleId="Tabelleninhalt">
    <w:name w:val="Tabelleninhalt"/>
    <w:basedOn w:val="Normal"/>
    <w:qFormat/>
    <w:pPr>
      <w:numPr>
        <w:ilvl w:val="0"/>
        <w:numId w:val="0"/>
      </w:num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ixabay.com/photos/morning-fog-sunbeam-forest-1789903/" TargetMode="External"/><Relationship Id="rId3" Type="http://schemas.openxmlformats.org/officeDocument/2006/relationships/hyperlink" Target="https://www.youtube.com/watch?v=tL07OmTFYcw" TargetMode="External"/><Relationship Id="rId4" Type="http://schemas.openxmlformats.org/officeDocument/2006/relationships/hyperlink" Target="https://www.youtube.com/watch?v=3wobP4qJ3yY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LibreOffice/6.0.7.3$Windows_X86_64 LibreOffice_project/dc89aa7a9eabfd848af146d5086077aeed2ae4a5</Application>
  <Pages>3</Pages>
  <Words>696</Words>
  <Characters>4518</Characters>
  <CharactersWithSpaces>5152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2018-04-30T05:52:00Z</dcterms:created>
  <dc:creator>Daniel Bernsen</dc:creator>
  <dc:description/>
  <dc:language>de-DE</dc:language>
  <cp:lastModifiedBy/>
  <dcterms:modified xsi:type="dcterms:W3CDTF">2019-03-25T11:17:23Z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